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603" w:rsidRPr="00E74603" w:rsidRDefault="00E74603" w:rsidP="00E74603">
      <w:pPr>
        <w:spacing w:after="0" w:line="240" w:lineRule="auto"/>
        <w:ind w:firstLine="567"/>
        <w:jc w:val="right"/>
        <w:outlineLvl w:val="0"/>
        <w:rPr>
          <w:rFonts w:ascii="Calibri" w:eastAsia="Times New Roman" w:hAnsi="Calibri" w:cs="Arial"/>
          <w:b/>
          <w:sz w:val="20"/>
          <w:szCs w:val="20"/>
        </w:rPr>
      </w:pPr>
      <w:r w:rsidRPr="00E74603">
        <w:rPr>
          <w:rFonts w:ascii="Calibri" w:eastAsia="Times New Roman" w:hAnsi="Calibri" w:cs="Arial"/>
          <w:b/>
          <w:bCs/>
          <w:sz w:val="20"/>
          <w:szCs w:val="20"/>
        </w:rPr>
        <w:t>Приложение № 1.2</w:t>
      </w:r>
      <w:r w:rsidRPr="00E74603">
        <w:rPr>
          <w:rFonts w:ascii="Calibri" w:eastAsia="Times New Roman" w:hAnsi="Calibri" w:cs="Arial"/>
          <w:b/>
          <w:sz w:val="20"/>
          <w:szCs w:val="20"/>
        </w:rPr>
        <w:t xml:space="preserve">  </w:t>
      </w:r>
    </w:p>
    <w:p w:rsidR="00E74603" w:rsidRPr="00E74603" w:rsidRDefault="00E74603" w:rsidP="00E74603">
      <w:pPr>
        <w:keepNext/>
        <w:spacing w:after="0" w:line="240" w:lineRule="auto"/>
        <w:jc w:val="right"/>
        <w:outlineLvl w:val="3"/>
        <w:rPr>
          <w:rFonts w:ascii="Calibri" w:eastAsia="Times New Roman" w:hAnsi="Calibri" w:cs="Arial"/>
          <w:b/>
          <w:bCs/>
          <w:iCs/>
          <w:sz w:val="20"/>
          <w:szCs w:val="20"/>
        </w:rPr>
      </w:pPr>
      <w:r w:rsidRPr="00E74603">
        <w:rPr>
          <w:rFonts w:ascii="Calibri" w:eastAsia="Times New Roman" w:hAnsi="Calibri" w:cs="Arial"/>
          <w:b/>
          <w:bCs/>
          <w:iCs/>
          <w:sz w:val="20"/>
          <w:szCs w:val="20"/>
        </w:rPr>
        <w:t xml:space="preserve">к Регламенту брокерского обслуживания </w:t>
      </w:r>
    </w:p>
    <w:p w:rsidR="00E74603" w:rsidRPr="00E74603" w:rsidRDefault="00E74603" w:rsidP="00E74603">
      <w:pPr>
        <w:autoSpaceDE w:val="0"/>
        <w:autoSpaceDN w:val="0"/>
        <w:spacing w:after="0" w:line="240" w:lineRule="auto"/>
        <w:ind w:firstLine="283"/>
        <w:jc w:val="right"/>
        <w:rPr>
          <w:rFonts w:ascii="Calibri" w:eastAsia="Times New Roman" w:hAnsi="Calibri" w:cs="Arial"/>
          <w:b/>
          <w:bCs/>
          <w:sz w:val="20"/>
          <w:szCs w:val="20"/>
          <w:lang w:eastAsia="ru-RU"/>
        </w:rPr>
      </w:pPr>
      <w:r w:rsidRPr="00E74603">
        <w:rPr>
          <w:rFonts w:ascii="Calibri" w:eastAsia="Times New Roman" w:hAnsi="Calibri" w:cs="Arial"/>
          <w:b/>
          <w:bCs/>
          <w:sz w:val="20"/>
          <w:szCs w:val="20"/>
          <w:lang w:eastAsia="ru-RU"/>
        </w:rPr>
        <w:t xml:space="preserve">                                                                                                                на рынке ценных бумаг и срочном рынке </w:t>
      </w:r>
    </w:p>
    <w:p w:rsidR="00E74603" w:rsidRPr="00E74603" w:rsidRDefault="00E74603" w:rsidP="00E74603">
      <w:pPr>
        <w:keepLines/>
        <w:tabs>
          <w:tab w:val="center" w:pos="4677"/>
          <w:tab w:val="right" w:pos="9355"/>
        </w:tabs>
        <w:spacing w:after="200" w:line="276" w:lineRule="auto"/>
        <w:jc w:val="right"/>
        <w:rPr>
          <w:rFonts w:ascii="Calibri" w:eastAsia="Times New Roman" w:hAnsi="Calibri" w:cs="Arial"/>
          <w:b/>
          <w:bCs/>
          <w:sz w:val="20"/>
          <w:szCs w:val="20"/>
          <w:lang w:eastAsia="ru-RU"/>
        </w:rPr>
      </w:pPr>
      <w:r w:rsidRPr="00E74603">
        <w:rPr>
          <w:rFonts w:ascii="Myriad Pro" w:eastAsia="Times New Roman" w:hAnsi="Myriad Pro" w:cs="Times New Roman"/>
          <w:noProof/>
          <w:sz w:val="20"/>
          <w:szCs w:val="20"/>
          <w:lang w:eastAsia="ru-RU"/>
        </w:rPr>
        <w:drawing>
          <wp:anchor distT="0" distB="0" distL="114300" distR="114300" simplePos="0" relativeHeight="251659264" behindDoc="1" locked="0" layoutInCell="1" allowOverlap="1" wp14:anchorId="052038A1" wp14:editId="4029211A">
            <wp:simplePos x="0" y="0"/>
            <wp:positionH relativeFrom="margin">
              <wp:posOffset>196850</wp:posOffset>
            </wp:positionH>
            <wp:positionV relativeFrom="paragraph">
              <wp:posOffset>190500</wp:posOffset>
            </wp:positionV>
            <wp:extent cx="1170940" cy="393700"/>
            <wp:effectExtent l="0" t="0" r="0" b="6350"/>
            <wp:wrapNone/>
            <wp:docPr id="122" name="Рисунок 7"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logo_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940"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603">
        <w:rPr>
          <w:rFonts w:ascii="Calibri" w:eastAsia="Times New Roman" w:hAnsi="Calibri" w:cs="Arial"/>
          <w:b/>
          <w:bCs/>
          <w:sz w:val="20"/>
          <w:szCs w:val="20"/>
          <w:lang w:eastAsia="ru-RU"/>
        </w:rPr>
        <w:t>ООО «банк Раунд» (Редакция 1</w:t>
      </w:r>
      <w:r w:rsidR="008B598C">
        <w:rPr>
          <w:rFonts w:ascii="Calibri" w:eastAsia="Times New Roman" w:hAnsi="Calibri" w:cs="Arial"/>
          <w:b/>
          <w:bCs/>
          <w:sz w:val="20"/>
          <w:szCs w:val="20"/>
          <w:lang w:eastAsia="ru-RU"/>
        </w:rPr>
        <w:t>2</w:t>
      </w:r>
      <w:r w:rsidRPr="00E74603">
        <w:rPr>
          <w:rFonts w:ascii="Calibri" w:eastAsia="Times New Roman" w:hAnsi="Calibri" w:cs="Arial"/>
          <w:b/>
          <w:bCs/>
          <w:sz w:val="20"/>
          <w:szCs w:val="20"/>
          <w:lang w:eastAsia="ru-RU"/>
        </w:rPr>
        <w:t>)</w:t>
      </w:r>
    </w:p>
    <w:p w:rsidR="00E74603" w:rsidRPr="00E74603" w:rsidRDefault="00E74603" w:rsidP="00E74603">
      <w:pPr>
        <w:keepLines/>
        <w:tabs>
          <w:tab w:val="center" w:pos="4677"/>
          <w:tab w:val="right" w:pos="9355"/>
        </w:tabs>
        <w:spacing w:after="200" w:line="276" w:lineRule="auto"/>
        <w:rPr>
          <w:rFonts w:ascii="Myriad Pro" w:eastAsia="Times New Roman" w:hAnsi="Myriad Pro" w:cs="Times New Roman"/>
          <w:sz w:val="20"/>
          <w:szCs w:val="20"/>
        </w:rPr>
      </w:pPr>
    </w:p>
    <w:p w:rsidR="00E74603" w:rsidRPr="00E74603" w:rsidRDefault="00E74603" w:rsidP="00E74603">
      <w:pPr>
        <w:keepLines/>
        <w:tabs>
          <w:tab w:val="left" w:pos="851"/>
          <w:tab w:val="center" w:pos="4677"/>
          <w:tab w:val="right" w:pos="9355"/>
        </w:tabs>
        <w:spacing w:after="200" w:line="276" w:lineRule="auto"/>
        <w:rPr>
          <w:rFonts w:ascii="Calibri" w:eastAsia="Times New Roman" w:hAnsi="Calibri" w:cs="Times New Roman"/>
          <w:sz w:val="16"/>
          <w:szCs w:val="16"/>
        </w:rPr>
      </w:pPr>
      <w:r w:rsidRPr="00E74603">
        <w:rPr>
          <w:rFonts w:ascii="Calibri" w:eastAsia="Times New Roman" w:hAnsi="Calibri" w:cs="Times New Roman"/>
          <w:b/>
          <w:color w:val="808080"/>
          <w:sz w:val="16"/>
          <w:szCs w:val="16"/>
        </w:rPr>
        <w:t xml:space="preserve">                       </w:t>
      </w:r>
      <w:r w:rsidRPr="00E74603">
        <w:rPr>
          <w:rFonts w:ascii="Calibri" w:eastAsia="Times New Roman" w:hAnsi="Calibri" w:cs="Times New Roman"/>
          <w:color w:val="808080"/>
          <w:sz w:val="16"/>
          <w:szCs w:val="16"/>
        </w:rPr>
        <w:t>ООО «банк Раунд»</w:t>
      </w:r>
    </w:p>
    <w:p w:rsidR="00E74603" w:rsidRPr="00E74603" w:rsidRDefault="00E74603" w:rsidP="00E74603">
      <w:pPr>
        <w:tabs>
          <w:tab w:val="left" w:pos="5529"/>
        </w:tabs>
        <w:autoSpaceDE w:val="0"/>
        <w:autoSpaceDN w:val="0"/>
        <w:spacing w:before="240" w:after="40" w:line="240" w:lineRule="auto"/>
        <w:ind w:left="-567" w:firstLine="284"/>
        <w:jc w:val="center"/>
        <w:rPr>
          <w:rFonts w:ascii="Calibri" w:eastAsia="Times New Roman" w:hAnsi="Calibri" w:cs="Arial"/>
          <w:b/>
          <w:bCs/>
          <w:i/>
          <w:sz w:val="20"/>
          <w:szCs w:val="20"/>
          <w:lang w:eastAsia="ru-RU"/>
        </w:rPr>
      </w:pPr>
      <w:r w:rsidRPr="00E74603">
        <w:rPr>
          <w:rFonts w:ascii="Calibri" w:eastAsia="Times New Roman" w:hAnsi="Calibri" w:cs="Arial"/>
          <w:b/>
          <w:bCs/>
          <w:sz w:val="20"/>
          <w:szCs w:val="20"/>
          <w:lang w:eastAsia="ru-RU"/>
        </w:rPr>
        <w:t>ДОГОВОР № БРОК-ИИС __________________ ОБ ОКАЗАНИИ БРОКЕРСКИХ УСЛУГ</w:t>
      </w:r>
    </w:p>
    <w:p w:rsidR="00E74603" w:rsidRPr="00E74603" w:rsidRDefault="00E74603" w:rsidP="00E74603">
      <w:pPr>
        <w:spacing w:before="40" w:after="40" w:line="276" w:lineRule="auto"/>
        <w:jc w:val="center"/>
        <w:rPr>
          <w:rFonts w:ascii="Calibri" w:eastAsia="Times New Roman" w:hAnsi="Calibri" w:cs="Arial"/>
          <w:b/>
          <w:bCs/>
          <w:sz w:val="20"/>
          <w:szCs w:val="20"/>
        </w:rPr>
      </w:pPr>
      <w:r w:rsidRPr="00E74603">
        <w:rPr>
          <w:rFonts w:ascii="Calibri" w:eastAsia="Times New Roman" w:hAnsi="Calibri" w:cs="Arial"/>
          <w:b/>
          <w:bCs/>
          <w:sz w:val="20"/>
          <w:szCs w:val="20"/>
        </w:rPr>
        <w:t>(договор присоединения)</w:t>
      </w:r>
    </w:p>
    <w:p w:rsidR="00E74603" w:rsidRPr="00E74603" w:rsidRDefault="00E74603" w:rsidP="00E74603">
      <w:pPr>
        <w:spacing w:before="40" w:after="40" w:line="276" w:lineRule="auto"/>
        <w:jc w:val="both"/>
        <w:rPr>
          <w:rFonts w:ascii="Calibri" w:eastAsia="Times New Roman" w:hAnsi="Calibri" w:cs="Arial"/>
          <w:sz w:val="18"/>
          <w:szCs w:val="18"/>
        </w:rPr>
      </w:pPr>
      <w:r w:rsidRPr="00E74603">
        <w:rPr>
          <w:rFonts w:ascii="Calibri" w:eastAsia="Times New Roman" w:hAnsi="Calibri" w:cs="Arial"/>
          <w:sz w:val="18"/>
          <w:szCs w:val="18"/>
        </w:rPr>
        <w:t>г. Москва                                                                                                                                                             «____»</w:t>
      </w:r>
      <w:bookmarkStart w:id="0" w:name="_GoBack"/>
      <w:bookmarkEnd w:id="0"/>
      <w:r w:rsidRPr="00E74603">
        <w:rPr>
          <w:rFonts w:ascii="Calibri" w:eastAsia="Times New Roman" w:hAnsi="Calibri" w:cs="Arial"/>
          <w:sz w:val="18"/>
          <w:szCs w:val="18"/>
        </w:rPr>
        <w:t>____________ 20___ года</w:t>
      </w:r>
    </w:p>
    <w:p w:rsidR="00E74603" w:rsidRPr="00E74603" w:rsidRDefault="00E74603" w:rsidP="00E74603">
      <w:pPr>
        <w:spacing w:before="40" w:after="40" w:line="276" w:lineRule="auto"/>
        <w:jc w:val="both"/>
        <w:rPr>
          <w:rFonts w:ascii="Calibri" w:eastAsia="Times New Roman" w:hAnsi="Calibri" w:cs="Arial"/>
          <w:sz w:val="18"/>
          <w:szCs w:val="18"/>
        </w:rPr>
      </w:pPr>
    </w:p>
    <w:p w:rsidR="00E74603" w:rsidRPr="00E74603" w:rsidRDefault="00E74603" w:rsidP="00E74603">
      <w:pPr>
        <w:spacing w:before="40" w:after="40" w:line="276" w:lineRule="auto"/>
        <w:jc w:val="both"/>
        <w:rPr>
          <w:rFonts w:ascii="Calibri" w:eastAsia="Times New Roman" w:hAnsi="Calibri" w:cs="Arial"/>
          <w:sz w:val="18"/>
          <w:szCs w:val="18"/>
        </w:rPr>
      </w:pPr>
      <w:r w:rsidRPr="00E74603">
        <w:rPr>
          <w:rFonts w:ascii="Calibri" w:eastAsia="Times New Roman" w:hAnsi="Calibri" w:cs="Arial"/>
          <w:sz w:val="18"/>
          <w:szCs w:val="18"/>
        </w:rPr>
        <w:t xml:space="preserve">                 ООО «банк Раунд», именуемый в дальнейшем «Банк», в лице _________________________________________, действующего на основании ______________________________________________________________, с одной стороны, и </w:t>
      </w:r>
      <w:r w:rsidRPr="00E74603">
        <w:rPr>
          <w:rFonts w:ascii="Calibri" w:eastAsia="Times New Roman" w:hAnsi="Calibri" w:cs="Arial"/>
          <w:bCs/>
          <w:sz w:val="18"/>
          <w:szCs w:val="18"/>
        </w:rPr>
        <w:t>______________________________________________________________________</w:t>
      </w:r>
      <w:r w:rsidRPr="00E74603">
        <w:rPr>
          <w:rFonts w:ascii="Calibri" w:eastAsia="Times New Roman" w:hAnsi="Calibri" w:cs="Arial"/>
          <w:sz w:val="18"/>
          <w:szCs w:val="18"/>
        </w:rPr>
        <w:t>, именуем_____ в дальнейшем «Клиент», в лице _____________________________________________________________, действующ____ на основании    ______________________________________________ с другой стороны, вместе именуемые Стороны, заключили настоящий Договор о нижеследующем:</w:t>
      </w:r>
    </w:p>
    <w:p w:rsidR="00E74603" w:rsidRPr="00E74603" w:rsidRDefault="00E74603" w:rsidP="00E74603">
      <w:pPr>
        <w:spacing w:after="120" w:line="240" w:lineRule="auto"/>
        <w:jc w:val="both"/>
        <w:rPr>
          <w:rFonts w:ascii="Calibri" w:eastAsia="Times New Roman" w:hAnsi="Calibri" w:cs="Arial"/>
          <w:sz w:val="18"/>
          <w:szCs w:val="18"/>
        </w:rPr>
      </w:pPr>
      <w:r w:rsidRPr="00E74603">
        <w:rPr>
          <w:rFonts w:ascii="Calibri" w:eastAsia="Times New Roman" w:hAnsi="Calibri" w:cs="Arial"/>
          <w:b/>
          <w:sz w:val="18"/>
          <w:szCs w:val="18"/>
        </w:rPr>
        <w:t>1.</w:t>
      </w:r>
      <w:r w:rsidRPr="00E74603">
        <w:rPr>
          <w:rFonts w:ascii="Calibri" w:eastAsia="Times New Roman" w:hAnsi="Calibri" w:cs="Arial"/>
          <w:sz w:val="18"/>
          <w:szCs w:val="18"/>
        </w:rPr>
        <w:t xml:space="preserve"> Банк за вознаграждение осуществляет брокерское обслуживание Клиента в порядке и на условиях, предусмотренных «Регламентом брокерского обслуживания на рынке ценных бумаг и срочном рынке ООО «банк Раунд» (по тексту – Регламент), утвержденным в установленном порядке и размещенном на интернет-сайте Банка - www.round.ru.</w:t>
      </w:r>
    </w:p>
    <w:p w:rsidR="00E74603" w:rsidRPr="00E74603" w:rsidRDefault="00E74603" w:rsidP="00E74603">
      <w:pPr>
        <w:numPr>
          <w:ilvl w:val="0"/>
          <w:numId w:val="1"/>
        </w:numPr>
        <w:spacing w:after="120" w:line="240" w:lineRule="auto"/>
        <w:jc w:val="both"/>
        <w:rPr>
          <w:rFonts w:ascii="Calibri" w:eastAsia="Times New Roman" w:hAnsi="Calibri" w:cs="Tahoma"/>
          <w:b/>
          <w:color w:val="000000"/>
          <w:sz w:val="18"/>
          <w:szCs w:val="18"/>
          <w:lang w:eastAsia="ru-RU"/>
        </w:rPr>
      </w:pPr>
      <w:r w:rsidRPr="00E74603">
        <w:rPr>
          <w:rFonts w:ascii="Calibri" w:eastAsia="Times New Roman" w:hAnsi="Calibri" w:cs="Tahoma"/>
          <w:b/>
          <w:color w:val="000000"/>
          <w:sz w:val="18"/>
          <w:szCs w:val="18"/>
          <w:lang w:eastAsia="ru-RU"/>
        </w:rPr>
        <w:t>ОСОБЫЕ УСЛОВИЯ ДОГОВОРА.</w:t>
      </w:r>
    </w:p>
    <w:p w:rsidR="00E74603" w:rsidRPr="00E74603" w:rsidRDefault="00E74603" w:rsidP="00E74603">
      <w:pPr>
        <w:spacing w:after="120" w:line="240" w:lineRule="auto"/>
        <w:ind w:firstLine="284"/>
        <w:jc w:val="both"/>
        <w:rPr>
          <w:rFonts w:ascii="Calibri" w:eastAsia="Times New Roman" w:hAnsi="Calibri" w:cs="Tahoma"/>
          <w:color w:val="000000"/>
          <w:sz w:val="18"/>
          <w:szCs w:val="18"/>
          <w:lang w:eastAsia="ru-RU"/>
        </w:rPr>
      </w:pPr>
      <w:r w:rsidRPr="00E74603">
        <w:rPr>
          <w:rFonts w:ascii="Calibri" w:eastAsia="Times New Roman" w:hAnsi="Calibri" w:cs="Tahoma"/>
          <w:color w:val="000000"/>
          <w:sz w:val="18"/>
          <w:szCs w:val="18"/>
          <w:lang w:eastAsia="ru-RU"/>
        </w:rPr>
        <w:t>2.1 Настоящий Договор предусматривает открытие и ведение индивидуального инвестиционного счета (счет внутреннего учета, который предназначен для обособленного учета денежных средств, ценных бумаг Клиента – физического лица, обязательств по договорам, заключенным за счет указанного клиента и который открывается и ведется в соответствии с требованиями законодательства и условиями настоящего Договора).</w:t>
      </w:r>
    </w:p>
    <w:p w:rsidR="00E74603" w:rsidRPr="00E74603" w:rsidRDefault="00E74603" w:rsidP="00E74603">
      <w:pPr>
        <w:spacing w:after="120" w:line="240" w:lineRule="auto"/>
        <w:ind w:firstLine="284"/>
        <w:jc w:val="both"/>
        <w:rPr>
          <w:rFonts w:ascii="Calibri" w:eastAsia="Times New Roman" w:hAnsi="Calibri" w:cs="Tahoma"/>
          <w:color w:val="000000"/>
          <w:sz w:val="18"/>
          <w:szCs w:val="18"/>
          <w:lang w:eastAsia="ru-RU"/>
        </w:rPr>
      </w:pPr>
      <w:r w:rsidRPr="00E74603">
        <w:rPr>
          <w:rFonts w:ascii="Calibri" w:eastAsia="Times New Roman" w:hAnsi="Calibri" w:cs="Tahoma"/>
          <w:color w:val="000000"/>
          <w:sz w:val="18"/>
          <w:szCs w:val="18"/>
          <w:lang w:eastAsia="ru-RU"/>
        </w:rPr>
        <w:t>2.2 По настоящему Договору допускается передача Банку Клиентом только денежных средств. При этом совокупная сумма денежных средств, которые могут быть переданы Клиентом по настоящему Договору не ограничена.</w:t>
      </w:r>
    </w:p>
    <w:p w:rsidR="00E74603" w:rsidRPr="00E74603" w:rsidRDefault="00E74603" w:rsidP="00E74603">
      <w:pPr>
        <w:spacing w:after="120" w:line="240" w:lineRule="auto"/>
        <w:ind w:firstLine="284"/>
        <w:jc w:val="both"/>
        <w:rPr>
          <w:rFonts w:ascii="Calibri" w:eastAsia="Times New Roman" w:hAnsi="Calibri" w:cs="Tahoma"/>
          <w:color w:val="000000"/>
          <w:sz w:val="18"/>
          <w:szCs w:val="18"/>
          <w:lang w:eastAsia="ru-RU"/>
        </w:rPr>
      </w:pPr>
      <w:r w:rsidRPr="00E74603">
        <w:rPr>
          <w:rFonts w:ascii="Calibri" w:eastAsia="Times New Roman" w:hAnsi="Calibri" w:cs="Tahoma"/>
          <w:color w:val="000000"/>
          <w:sz w:val="18"/>
          <w:szCs w:val="18"/>
          <w:lang w:eastAsia="ru-RU"/>
        </w:rPr>
        <w:t>2.3 Пополнение индивидуального инвестиционного счета путем перевода денежных средств, переданных Банку или полученных Банком при осуществлении Банком брокерского обслуживания Клиента, оказания Банком Клиенту депозитарных услуг, со счета Банка на индивидуальный инвестиционный счет не допускается.</w:t>
      </w:r>
    </w:p>
    <w:p w:rsidR="00E74603" w:rsidRPr="00E74603" w:rsidRDefault="00E74603" w:rsidP="00E74603">
      <w:pPr>
        <w:spacing w:after="120" w:line="240" w:lineRule="auto"/>
        <w:ind w:firstLine="284"/>
        <w:jc w:val="both"/>
        <w:rPr>
          <w:rFonts w:ascii="Calibri" w:eastAsia="Times New Roman" w:hAnsi="Calibri" w:cs="Tahoma"/>
          <w:color w:val="000000"/>
          <w:sz w:val="18"/>
          <w:szCs w:val="18"/>
          <w:lang w:eastAsia="ru-RU"/>
        </w:rPr>
      </w:pPr>
      <w:r w:rsidRPr="00E74603">
        <w:rPr>
          <w:rFonts w:ascii="Calibri" w:eastAsia="Times New Roman" w:hAnsi="Calibri" w:cs="Tahoma"/>
          <w:color w:val="000000"/>
          <w:sz w:val="18"/>
          <w:szCs w:val="18"/>
          <w:lang w:eastAsia="ru-RU"/>
        </w:rPr>
        <w:t>2.4 В случае заключения настоящего Договора в связи с передачей учтенных на индивидуальном инвестиционном счете денежных средств, ценных бумаг, а также обязательств по договорам, заключенным за счет Клиента другим профессиональным участником рынка ценных бумаг, Банк не осуществляет прием денежных средств от Клиента до получения от профессионального участника рынка ценных бумаг, договор на ведение индивидуального инвестиционного счета с которым прекращается, сведений о физическом лице и его индивидуальном инвестиционном счете, состав которых определяется федеральным органом исполнительной власти, уполномоченным по контролю и надзору в области налогов и сборов, позволяющих установить сумму денежных средств в рублях, переданную Клиентом в течение календарного года профессиональному участнику рынка ценных бумаг, договор на ведение индивидуального инвестиционного счета с которым прекращается.</w:t>
      </w:r>
    </w:p>
    <w:p w:rsidR="00E74603" w:rsidRPr="00E74603" w:rsidRDefault="00E74603" w:rsidP="00E74603">
      <w:pPr>
        <w:spacing w:after="120" w:line="240" w:lineRule="auto"/>
        <w:ind w:firstLine="284"/>
        <w:jc w:val="both"/>
        <w:rPr>
          <w:rFonts w:ascii="Calibri" w:eastAsia="Times New Roman" w:hAnsi="Calibri" w:cs="Tahoma"/>
          <w:color w:val="000000"/>
          <w:sz w:val="18"/>
          <w:szCs w:val="18"/>
          <w:lang w:eastAsia="ru-RU"/>
        </w:rPr>
      </w:pPr>
      <w:r w:rsidRPr="00E74603">
        <w:rPr>
          <w:rFonts w:ascii="Calibri" w:eastAsia="Times New Roman" w:hAnsi="Calibri" w:cs="Tahoma"/>
          <w:color w:val="000000"/>
          <w:sz w:val="18"/>
          <w:szCs w:val="18"/>
          <w:lang w:eastAsia="ru-RU"/>
        </w:rPr>
        <w:t xml:space="preserve">2.5 </w:t>
      </w:r>
      <w:proofErr w:type="gramStart"/>
      <w:r w:rsidRPr="00E74603">
        <w:rPr>
          <w:rFonts w:ascii="Calibri" w:eastAsia="Times New Roman" w:hAnsi="Calibri" w:cs="Tahoma"/>
          <w:color w:val="000000"/>
          <w:sz w:val="18"/>
          <w:szCs w:val="18"/>
          <w:lang w:eastAsia="ru-RU"/>
        </w:rPr>
        <w:t>В</w:t>
      </w:r>
      <w:proofErr w:type="gramEnd"/>
      <w:r w:rsidRPr="00E74603">
        <w:rPr>
          <w:rFonts w:ascii="Calibri" w:eastAsia="Times New Roman" w:hAnsi="Calibri" w:cs="Tahoma"/>
          <w:color w:val="000000"/>
          <w:sz w:val="18"/>
          <w:szCs w:val="18"/>
          <w:lang w:eastAsia="ru-RU"/>
        </w:rPr>
        <w:t xml:space="preserve"> случае, если в течение одного месяца с даты настоящего Договора Банку не будут переданы денежные средства, ценные бумаги, а также обязательства по договорам, заключенным за счет Клиента другим профессиональным участником рынка ценных бумаг, договор на ведение индивидуального инвестиционного счета с которым прекращается, настоящий Договор прекращает свое действие.</w:t>
      </w:r>
    </w:p>
    <w:p w:rsidR="00E74603" w:rsidRPr="00E74603" w:rsidRDefault="00E74603" w:rsidP="00E74603">
      <w:pPr>
        <w:spacing w:after="120" w:line="240" w:lineRule="auto"/>
        <w:ind w:firstLine="284"/>
        <w:jc w:val="both"/>
        <w:rPr>
          <w:rFonts w:ascii="Calibri" w:eastAsia="Times New Roman" w:hAnsi="Calibri" w:cs="Tahoma"/>
          <w:color w:val="000000"/>
          <w:sz w:val="18"/>
          <w:szCs w:val="18"/>
          <w:lang w:eastAsia="ru-RU"/>
        </w:rPr>
      </w:pPr>
      <w:r w:rsidRPr="00E74603">
        <w:rPr>
          <w:rFonts w:ascii="Calibri" w:eastAsia="Times New Roman" w:hAnsi="Calibri" w:cs="Tahoma"/>
          <w:color w:val="000000"/>
          <w:sz w:val="18"/>
          <w:szCs w:val="18"/>
          <w:lang w:eastAsia="ru-RU"/>
        </w:rPr>
        <w:t>2.6 Клиент вправе потребовать возврата учтенных на его индивидуальном инвестиционном счете активов, при этом совершение Клиентом действий, направленных на полное или частичное изъятие активов, является основанием для расторжения Договора. Совершение Клиентом действий, направленных на полное или частичное изъятие активов, отмена (прекращение) Клиентом полномочий Банка по распоряжению счетом депо, на котором учитываются ценные бумаги, приобретенные в ходе исполнения настоящего Договора, является уведомлением Клиента о расторжении Договора. В этом случае Договор считается прекращенным по истечении 30 (Тридцати) календарных дней с даты получения Банком соответствующего поручения Клиента.</w:t>
      </w:r>
    </w:p>
    <w:p w:rsidR="00E74603" w:rsidRPr="00E74603" w:rsidRDefault="00E74603" w:rsidP="00E74603">
      <w:pPr>
        <w:spacing w:after="120" w:line="240" w:lineRule="auto"/>
        <w:ind w:firstLine="284"/>
        <w:jc w:val="both"/>
        <w:rPr>
          <w:rFonts w:ascii="Calibri" w:eastAsia="Times New Roman" w:hAnsi="Calibri" w:cs="Tahoma"/>
          <w:color w:val="000000"/>
          <w:sz w:val="18"/>
          <w:szCs w:val="18"/>
          <w:lang w:eastAsia="ru-RU"/>
        </w:rPr>
      </w:pPr>
      <w:r w:rsidRPr="00E74603">
        <w:rPr>
          <w:rFonts w:ascii="Calibri" w:eastAsia="Times New Roman" w:hAnsi="Calibri" w:cs="Tahoma"/>
          <w:color w:val="000000"/>
          <w:sz w:val="18"/>
          <w:szCs w:val="18"/>
          <w:lang w:eastAsia="ru-RU"/>
        </w:rPr>
        <w:t>2.7 Клиент вправе потребовать передачи учтенных на его индивидуальном инвестиционном счете активов другому профессиональному участнику рынка ценных бумаг, с которым заключен договор на ведение индивидуального инвестиционного счета. Клиент направляет такое требование с указанием реквизитов профессионального участника рынка ценных бумаг, необходимых для передачи активов.</w:t>
      </w:r>
    </w:p>
    <w:p w:rsidR="00E74603" w:rsidRPr="00E74603" w:rsidRDefault="00E74603" w:rsidP="00E74603">
      <w:pPr>
        <w:spacing w:after="120" w:line="240" w:lineRule="auto"/>
        <w:jc w:val="both"/>
        <w:rPr>
          <w:rFonts w:ascii="Calibri" w:eastAsia="Times New Roman" w:hAnsi="Calibri" w:cs="Tahoma"/>
          <w:color w:val="000000"/>
          <w:sz w:val="18"/>
          <w:szCs w:val="18"/>
          <w:lang w:eastAsia="ru-RU"/>
        </w:rPr>
      </w:pPr>
      <w:r w:rsidRPr="00E74603">
        <w:rPr>
          <w:rFonts w:ascii="Calibri" w:eastAsia="Times New Roman" w:hAnsi="Calibri" w:cs="Tahoma"/>
          <w:color w:val="000000"/>
          <w:sz w:val="18"/>
          <w:szCs w:val="18"/>
          <w:lang w:eastAsia="ru-RU"/>
        </w:rPr>
        <w:t>Требование Клиента о переводе активов другому профессиональному участнику рынка ценных бумаг, с которым заключен договор на ведение индивидуального инвестиционного счета, является уведомлением Банку о расторжении Договора, при этом передача активов в связи прекращением действия Договора осуществляется по реквизитам профессионального участника рынка ценных бумаг, с которым заключен договор на ведение индивидуального инвестиционного счета.</w:t>
      </w:r>
    </w:p>
    <w:p w:rsidR="00E74603" w:rsidRPr="00E74603" w:rsidRDefault="00E74603" w:rsidP="00E74603">
      <w:pPr>
        <w:spacing w:after="120" w:line="240" w:lineRule="auto"/>
        <w:ind w:firstLine="284"/>
        <w:jc w:val="both"/>
        <w:rPr>
          <w:rFonts w:ascii="Calibri" w:eastAsia="Times New Roman" w:hAnsi="Calibri" w:cs="Tahoma"/>
          <w:color w:val="000000"/>
          <w:sz w:val="18"/>
          <w:szCs w:val="18"/>
          <w:lang w:eastAsia="ru-RU"/>
        </w:rPr>
      </w:pPr>
      <w:r w:rsidRPr="00E74603">
        <w:rPr>
          <w:rFonts w:ascii="Calibri" w:eastAsia="Times New Roman" w:hAnsi="Calibri" w:cs="Tahoma"/>
          <w:color w:val="000000"/>
          <w:sz w:val="18"/>
          <w:szCs w:val="18"/>
          <w:lang w:eastAsia="ru-RU"/>
        </w:rPr>
        <w:lastRenderedPageBreak/>
        <w:t xml:space="preserve">2.8 Положения Регламента, противоречащие п. 2.5 Договора, не подлежат применению к отношениям Сторон. </w:t>
      </w:r>
    </w:p>
    <w:p w:rsidR="00E74603" w:rsidRPr="00E74603" w:rsidRDefault="00E74603" w:rsidP="00E74603">
      <w:pPr>
        <w:spacing w:before="40" w:after="40" w:line="276" w:lineRule="auto"/>
        <w:jc w:val="both"/>
        <w:rPr>
          <w:rFonts w:ascii="Calibri" w:eastAsia="Times New Roman" w:hAnsi="Calibri" w:cs="Arial"/>
          <w:sz w:val="18"/>
          <w:szCs w:val="18"/>
        </w:rPr>
      </w:pPr>
      <w:r w:rsidRPr="00E74603">
        <w:rPr>
          <w:rFonts w:ascii="Calibri" w:eastAsia="Times New Roman" w:hAnsi="Calibri" w:cs="Arial"/>
          <w:b/>
          <w:sz w:val="18"/>
          <w:szCs w:val="18"/>
        </w:rPr>
        <w:t>3.</w:t>
      </w:r>
      <w:r w:rsidRPr="00E74603">
        <w:rPr>
          <w:rFonts w:ascii="Calibri" w:eastAsia="Times New Roman" w:hAnsi="Calibri" w:cs="Arial"/>
          <w:sz w:val="18"/>
          <w:szCs w:val="18"/>
        </w:rPr>
        <w:t xml:space="preserve"> Заключением настоящего Договора Клиент присоединяется к Регламенту в целом и добровольно принимает на себя обязательства по исполнению требований Регламента и гарантирует, что количество заключенных им действующих договоров на ведение индивидуального инвестиционного счета не превышает 2 (Двух), за исключением случаев перевода Активов Брокеру от другого профессионального участника рынка ценных бумаг, в котором Клиент закрывает ИИС.</w:t>
      </w:r>
    </w:p>
    <w:p w:rsidR="00E74603" w:rsidRPr="00E74603" w:rsidRDefault="00E74603" w:rsidP="00E74603">
      <w:pPr>
        <w:spacing w:before="40" w:after="40" w:line="276" w:lineRule="auto"/>
        <w:jc w:val="both"/>
        <w:rPr>
          <w:rFonts w:ascii="Calibri" w:eastAsia="Times New Roman" w:hAnsi="Calibri" w:cs="Arial"/>
          <w:sz w:val="18"/>
          <w:szCs w:val="18"/>
        </w:rPr>
      </w:pPr>
      <w:r w:rsidRPr="00E74603">
        <w:rPr>
          <w:rFonts w:ascii="Calibri" w:eastAsia="Times New Roman" w:hAnsi="Calibri" w:cs="Arial"/>
          <w:b/>
          <w:sz w:val="18"/>
          <w:szCs w:val="18"/>
        </w:rPr>
        <w:t>4.</w:t>
      </w:r>
      <w:r w:rsidRPr="00E74603">
        <w:rPr>
          <w:rFonts w:ascii="Calibri" w:eastAsia="Times New Roman" w:hAnsi="Calibri" w:cs="Arial"/>
          <w:sz w:val="18"/>
          <w:szCs w:val="18"/>
        </w:rPr>
        <w:t xml:space="preserve"> Клиент подтверждает, что:</w:t>
      </w:r>
    </w:p>
    <w:p w:rsidR="00E74603" w:rsidRPr="00E74603" w:rsidRDefault="00E74603" w:rsidP="00E74603">
      <w:pPr>
        <w:spacing w:before="40" w:after="40" w:line="276" w:lineRule="auto"/>
        <w:jc w:val="both"/>
        <w:rPr>
          <w:rFonts w:ascii="Calibri" w:eastAsia="Times New Roman" w:hAnsi="Calibri" w:cs="Arial"/>
          <w:sz w:val="18"/>
          <w:szCs w:val="18"/>
        </w:rPr>
      </w:pPr>
      <w:r w:rsidRPr="00E74603">
        <w:rPr>
          <w:rFonts w:ascii="Calibri" w:eastAsia="Times New Roman" w:hAnsi="Calibri" w:cs="Arial"/>
          <w:sz w:val="18"/>
          <w:szCs w:val="18"/>
        </w:rPr>
        <w:t>а) ему разъяснены до заключения настоящего Договора права и гарантии, предоставляемые ему действующим законодательством РФ как инвестору;</w:t>
      </w:r>
    </w:p>
    <w:p w:rsidR="00E74603" w:rsidRPr="00E74603" w:rsidRDefault="00E74603" w:rsidP="00E74603">
      <w:pPr>
        <w:spacing w:before="40" w:after="40" w:line="276" w:lineRule="auto"/>
        <w:jc w:val="both"/>
        <w:rPr>
          <w:rFonts w:ascii="Calibri" w:eastAsia="Times New Roman" w:hAnsi="Calibri" w:cs="Arial"/>
          <w:sz w:val="18"/>
          <w:szCs w:val="18"/>
        </w:rPr>
      </w:pPr>
      <w:r w:rsidRPr="00E74603">
        <w:rPr>
          <w:rFonts w:ascii="Calibri" w:eastAsia="Times New Roman" w:hAnsi="Calibri" w:cs="Arial"/>
          <w:sz w:val="18"/>
          <w:szCs w:val="18"/>
        </w:rPr>
        <w:t>б) ему разъяснены и им поняты риски, связанные с осуществлением операций на рынке ценных бумаг и срочном рынке, с «Декларацией о рисках» (Приложение № 4 к Регламенту) он ознакомлен;</w:t>
      </w:r>
    </w:p>
    <w:p w:rsidR="00E74603" w:rsidRPr="00E74603" w:rsidRDefault="00E74603" w:rsidP="00E74603">
      <w:pPr>
        <w:spacing w:before="40" w:after="40" w:line="276" w:lineRule="auto"/>
        <w:jc w:val="both"/>
        <w:rPr>
          <w:rFonts w:ascii="Calibri" w:eastAsia="Times New Roman" w:hAnsi="Calibri" w:cs="Arial"/>
          <w:sz w:val="18"/>
          <w:szCs w:val="18"/>
        </w:rPr>
      </w:pPr>
      <w:r w:rsidRPr="00E74603">
        <w:rPr>
          <w:rFonts w:ascii="Calibri" w:eastAsia="Times New Roman" w:hAnsi="Calibri" w:cs="Arial"/>
          <w:sz w:val="18"/>
          <w:szCs w:val="18"/>
        </w:rPr>
        <w:t>в) инвестируемые им средства не являются для него последними, а также он согласен нести риск потерь от операций на рынке ценных бумаг и срочном рынке;</w:t>
      </w:r>
    </w:p>
    <w:p w:rsidR="00E74603" w:rsidRPr="00E74603" w:rsidRDefault="00E74603" w:rsidP="00E74603">
      <w:pPr>
        <w:spacing w:before="40" w:after="40" w:line="276" w:lineRule="auto"/>
        <w:jc w:val="both"/>
        <w:rPr>
          <w:rFonts w:ascii="Calibri" w:eastAsia="Times New Roman" w:hAnsi="Calibri" w:cs="Arial"/>
          <w:sz w:val="18"/>
          <w:szCs w:val="18"/>
        </w:rPr>
      </w:pPr>
      <w:r w:rsidRPr="00E74603">
        <w:rPr>
          <w:rFonts w:ascii="Calibri" w:eastAsia="Times New Roman" w:hAnsi="Calibri" w:cs="Arial"/>
          <w:sz w:val="18"/>
          <w:szCs w:val="18"/>
        </w:rPr>
        <w:t>г) ему не давались ни в каком виде гарантии или обещания в отношении доходов от инвестирования денежных средств;</w:t>
      </w:r>
    </w:p>
    <w:p w:rsidR="00E74603" w:rsidRPr="00E74603" w:rsidRDefault="00E74603" w:rsidP="00E74603">
      <w:pPr>
        <w:spacing w:before="40" w:after="40" w:line="276" w:lineRule="auto"/>
        <w:jc w:val="both"/>
        <w:rPr>
          <w:rFonts w:ascii="Calibri" w:eastAsia="Times New Roman" w:hAnsi="Calibri" w:cs="Arial"/>
          <w:sz w:val="18"/>
          <w:szCs w:val="18"/>
        </w:rPr>
      </w:pPr>
      <w:r w:rsidRPr="00E74603">
        <w:rPr>
          <w:rFonts w:ascii="Calibri" w:eastAsia="Times New Roman" w:hAnsi="Calibri" w:cs="Arial"/>
          <w:sz w:val="18"/>
          <w:szCs w:val="18"/>
        </w:rPr>
        <w:t>д) он добровольно присоединяется к Регламенту в целом и согласен со всеми его положениями, он не считает их лишающими его прав или содержащими обременительные для него условия, и при этом ему ясны и дополнительно разъяснены все положения Регламента, включая процедуру внесения в него изменений и дополнений, в частности в отношении тарифов Банка;</w:t>
      </w:r>
    </w:p>
    <w:p w:rsidR="00E74603" w:rsidRPr="00E74603" w:rsidRDefault="00E74603" w:rsidP="00E74603">
      <w:pPr>
        <w:spacing w:before="40" w:after="40" w:line="276" w:lineRule="auto"/>
        <w:jc w:val="both"/>
        <w:rPr>
          <w:rFonts w:ascii="Calibri" w:eastAsia="Times New Roman" w:hAnsi="Calibri" w:cs="Tahoma"/>
          <w:color w:val="000000"/>
          <w:sz w:val="18"/>
          <w:szCs w:val="18"/>
          <w:lang w:eastAsia="ru-RU"/>
        </w:rPr>
      </w:pPr>
      <w:r w:rsidRPr="00E74603">
        <w:rPr>
          <w:rFonts w:ascii="Calibri" w:eastAsia="Times New Roman" w:hAnsi="Calibri" w:cs="Arial"/>
          <w:sz w:val="18"/>
          <w:szCs w:val="18"/>
        </w:rPr>
        <w:t>е) ему известно о факте совмещения Банком деятельности брокера с иными видами профессиональной деятельности на рынке ценных бумаг.</w:t>
      </w:r>
    </w:p>
    <w:p w:rsidR="00E74603" w:rsidRPr="00E74603" w:rsidRDefault="00E74603" w:rsidP="00E74603">
      <w:pPr>
        <w:spacing w:before="40" w:after="40" w:line="276" w:lineRule="auto"/>
        <w:jc w:val="both"/>
        <w:rPr>
          <w:rFonts w:ascii="Calibri" w:eastAsia="Times New Roman" w:hAnsi="Calibri" w:cs="Arial"/>
          <w:sz w:val="18"/>
          <w:szCs w:val="18"/>
        </w:rPr>
      </w:pPr>
      <w:r w:rsidRPr="00E74603">
        <w:rPr>
          <w:rFonts w:ascii="Calibri" w:eastAsia="Times New Roman" w:hAnsi="Calibri" w:cs="Arial"/>
          <w:b/>
          <w:sz w:val="18"/>
          <w:szCs w:val="18"/>
        </w:rPr>
        <w:t>5.</w:t>
      </w:r>
      <w:r w:rsidRPr="00E74603">
        <w:rPr>
          <w:rFonts w:ascii="Calibri" w:eastAsia="Times New Roman" w:hAnsi="Calibri" w:cs="Arial"/>
          <w:sz w:val="18"/>
          <w:szCs w:val="18"/>
        </w:rPr>
        <w:t xml:space="preserve"> Настоящий Договор составлен и подписан в двух экземплярах, имеющих равную юридическую силу, по одному для каждой из сторон.</w:t>
      </w:r>
    </w:p>
    <w:p w:rsidR="00E74603" w:rsidRPr="00E74603" w:rsidRDefault="00E74603" w:rsidP="00E74603">
      <w:pPr>
        <w:spacing w:before="40" w:after="120" w:line="276" w:lineRule="auto"/>
        <w:jc w:val="both"/>
        <w:rPr>
          <w:rFonts w:ascii="Calibri" w:eastAsia="Times New Roman" w:hAnsi="Calibri" w:cs="Arial"/>
          <w:sz w:val="18"/>
          <w:szCs w:val="18"/>
        </w:rPr>
      </w:pPr>
    </w:p>
    <w:p w:rsidR="00E74603" w:rsidRPr="00E74603" w:rsidRDefault="00E74603" w:rsidP="00E74603">
      <w:pPr>
        <w:spacing w:before="40" w:after="120" w:line="276" w:lineRule="auto"/>
        <w:jc w:val="both"/>
        <w:rPr>
          <w:rFonts w:ascii="Calibri" w:eastAsia="Times New Roman" w:hAnsi="Calibri" w:cs="Arial"/>
          <w:sz w:val="18"/>
          <w:szCs w:val="1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536"/>
      </w:tblGrid>
      <w:tr w:rsidR="00E74603" w:rsidRPr="00E74603" w:rsidTr="00C500CD">
        <w:tc>
          <w:tcPr>
            <w:tcW w:w="5245" w:type="dxa"/>
          </w:tcPr>
          <w:p w:rsidR="00E74603" w:rsidRPr="00E74603" w:rsidRDefault="00E74603" w:rsidP="00E74603">
            <w:pPr>
              <w:spacing w:before="40" w:after="40" w:line="276" w:lineRule="auto"/>
              <w:jc w:val="both"/>
              <w:rPr>
                <w:rFonts w:ascii="Calibri" w:eastAsia="Times New Roman" w:hAnsi="Calibri" w:cs="Times New Roman"/>
                <w:bCs/>
                <w:sz w:val="18"/>
                <w:szCs w:val="18"/>
              </w:rPr>
            </w:pPr>
            <w:r w:rsidRPr="00E74603">
              <w:rPr>
                <w:rFonts w:ascii="Calibri" w:eastAsia="Times New Roman" w:hAnsi="Calibri" w:cs="Times New Roman"/>
                <w:bCs/>
                <w:sz w:val="18"/>
                <w:szCs w:val="18"/>
              </w:rPr>
              <w:t>Банк</w:t>
            </w:r>
          </w:p>
        </w:tc>
        <w:tc>
          <w:tcPr>
            <w:tcW w:w="4536" w:type="dxa"/>
          </w:tcPr>
          <w:p w:rsidR="00E74603" w:rsidRPr="00E74603" w:rsidRDefault="00E74603" w:rsidP="00E74603">
            <w:pPr>
              <w:spacing w:before="40" w:after="40" w:line="276" w:lineRule="auto"/>
              <w:jc w:val="both"/>
              <w:rPr>
                <w:rFonts w:ascii="Calibri" w:eastAsia="Times New Roman" w:hAnsi="Calibri" w:cs="Times New Roman"/>
                <w:bCs/>
                <w:sz w:val="18"/>
                <w:szCs w:val="18"/>
              </w:rPr>
            </w:pPr>
            <w:r w:rsidRPr="00E74603">
              <w:rPr>
                <w:rFonts w:ascii="Calibri" w:eastAsia="Times New Roman" w:hAnsi="Calibri" w:cs="Times New Roman"/>
                <w:bCs/>
                <w:sz w:val="18"/>
                <w:szCs w:val="18"/>
              </w:rPr>
              <w:t>Клиент</w:t>
            </w:r>
          </w:p>
        </w:tc>
      </w:tr>
      <w:tr w:rsidR="00E74603" w:rsidRPr="00E74603" w:rsidTr="00C500CD">
        <w:tc>
          <w:tcPr>
            <w:tcW w:w="5245" w:type="dxa"/>
          </w:tcPr>
          <w:p w:rsidR="00E74603" w:rsidRPr="00E74603" w:rsidRDefault="00E74603" w:rsidP="00E74603">
            <w:pPr>
              <w:spacing w:before="40" w:after="40" w:line="276" w:lineRule="auto"/>
              <w:jc w:val="both"/>
              <w:rPr>
                <w:rFonts w:ascii="Calibri" w:eastAsia="Times New Roman" w:hAnsi="Calibri" w:cs="Times New Roman"/>
                <w:sz w:val="18"/>
                <w:szCs w:val="18"/>
              </w:rPr>
            </w:pPr>
          </w:p>
        </w:tc>
        <w:tc>
          <w:tcPr>
            <w:tcW w:w="4536" w:type="dxa"/>
          </w:tcPr>
          <w:p w:rsidR="00E74603" w:rsidRPr="00E74603" w:rsidRDefault="00E74603" w:rsidP="00E74603">
            <w:pPr>
              <w:spacing w:before="40" w:after="40" w:line="276" w:lineRule="auto"/>
              <w:jc w:val="both"/>
              <w:rPr>
                <w:rFonts w:ascii="Calibri" w:eastAsia="Times New Roman" w:hAnsi="Calibri" w:cs="Times New Roman"/>
                <w:sz w:val="18"/>
                <w:szCs w:val="18"/>
              </w:rPr>
            </w:pPr>
            <w:r w:rsidRPr="00E74603">
              <w:rPr>
                <w:rFonts w:ascii="Calibri" w:eastAsia="Times New Roman" w:hAnsi="Calibri" w:cs="Times New Roman"/>
                <w:bCs/>
                <w:sz w:val="18"/>
                <w:szCs w:val="18"/>
              </w:rPr>
              <w:t>Местонахождение/Регистрация:</w:t>
            </w:r>
            <w:r w:rsidRPr="00E74603">
              <w:rPr>
                <w:rFonts w:ascii="Calibri" w:eastAsia="Times New Roman" w:hAnsi="Calibri" w:cs="Times New Roman"/>
                <w:sz w:val="18"/>
                <w:szCs w:val="18"/>
              </w:rPr>
              <w:t xml:space="preserve"> индекс</w:t>
            </w:r>
          </w:p>
        </w:tc>
      </w:tr>
      <w:tr w:rsidR="00E74603" w:rsidRPr="00E74603" w:rsidTr="00C500CD">
        <w:tc>
          <w:tcPr>
            <w:tcW w:w="5245" w:type="dxa"/>
          </w:tcPr>
          <w:p w:rsidR="00E74603" w:rsidRPr="00E74603" w:rsidRDefault="00E74603" w:rsidP="00E74603">
            <w:pPr>
              <w:spacing w:before="40" w:after="40" w:line="276" w:lineRule="auto"/>
              <w:jc w:val="both"/>
              <w:rPr>
                <w:rFonts w:ascii="Calibri" w:eastAsia="Times New Roman" w:hAnsi="Calibri" w:cs="Times New Roman"/>
                <w:sz w:val="18"/>
                <w:szCs w:val="18"/>
              </w:rPr>
            </w:pPr>
          </w:p>
        </w:tc>
        <w:tc>
          <w:tcPr>
            <w:tcW w:w="4536" w:type="dxa"/>
          </w:tcPr>
          <w:p w:rsidR="00E74603" w:rsidRPr="00E74603" w:rsidRDefault="00E74603" w:rsidP="00E74603">
            <w:pPr>
              <w:spacing w:before="40" w:after="40" w:line="276" w:lineRule="auto"/>
              <w:jc w:val="both"/>
              <w:rPr>
                <w:rFonts w:ascii="Calibri" w:eastAsia="Times New Roman" w:hAnsi="Calibri" w:cs="Times New Roman"/>
                <w:sz w:val="18"/>
                <w:szCs w:val="18"/>
              </w:rPr>
            </w:pPr>
            <w:r w:rsidRPr="00E74603">
              <w:rPr>
                <w:rFonts w:ascii="Calibri" w:eastAsia="Times New Roman" w:hAnsi="Calibri" w:cs="Times New Roman"/>
                <w:bCs/>
                <w:sz w:val="18"/>
                <w:szCs w:val="18"/>
              </w:rPr>
              <w:t xml:space="preserve">Почтовый адрес: </w:t>
            </w:r>
            <w:r w:rsidRPr="00E74603">
              <w:rPr>
                <w:rFonts w:ascii="Calibri" w:eastAsia="Times New Roman" w:hAnsi="Calibri" w:cs="Times New Roman"/>
                <w:sz w:val="18"/>
                <w:szCs w:val="18"/>
              </w:rPr>
              <w:t xml:space="preserve">индекс </w:t>
            </w:r>
          </w:p>
        </w:tc>
      </w:tr>
      <w:tr w:rsidR="00E74603" w:rsidRPr="00E74603" w:rsidTr="00C500CD">
        <w:tc>
          <w:tcPr>
            <w:tcW w:w="5245" w:type="dxa"/>
          </w:tcPr>
          <w:p w:rsidR="00E74603" w:rsidRPr="00E74603" w:rsidRDefault="00E74603" w:rsidP="00E74603">
            <w:pPr>
              <w:spacing w:before="40" w:after="40" w:line="276" w:lineRule="auto"/>
              <w:jc w:val="both"/>
              <w:rPr>
                <w:rFonts w:ascii="Calibri" w:eastAsia="Times New Roman" w:hAnsi="Calibri" w:cs="Times New Roman"/>
                <w:sz w:val="18"/>
                <w:szCs w:val="18"/>
              </w:rPr>
            </w:pPr>
          </w:p>
        </w:tc>
        <w:tc>
          <w:tcPr>
            <w:tcW w:w="4536" w:type="dxa"/>
          </w:tcPr>
          <w:p w:rsidR="00E74603" w:rsidRPr="00E74603" w:rsidRDefault="00E74603" w:rsidP="00E74603">
            <w:pPr>
              <w:spacing w:before="40" w:after="40" w:line="276" w:lineRule="auto"/>
              <w:jc w:val="both"/>
              <w:rPr>
                <w:rFonts w:ascii="Calibri" w:eastAsia="Times New Roman" w:hAnsi="Calibri" w:cs="Times New Roman"/>
                <w:bCs/>
                <w:sz w:val="18"/>
                <w:szCs w:val="18"/>
              </w:rPr>
            </w:pPr>
            <w:r w:rsidRPr="00E74603">
              <w:rPr>
                <w:rFonts w:ascii="Calibri" w:eastAsia="Times New Roman" w:hAnsi="Calibri" w:cs="Times New Roman"/>
                <w:bCs/>
                <w:sz w:val="18"/>
                <w:szCs w:val="18"/>
              </w:rPr>
              <w:t>Контактные данные:</w:t>
            </w:r>
          </w:p>
        </w:tc>
      </w:tr>
      <w:tr w:rsidR="00E74603" w:rsidRPr="00E74603" w:rsidTr="00C500CD">
        <w:trPr>
          <w:trHeight w:val="594"/>
        </w:trPr>
        <w:tc>
          <w:tcPr>
            <w:tcW w:w="5245" w:type="dxa"/>
          </w:tcPr>
          <w:p w:rsidR="00E74603" w:rsidRPr="00E74603" w:rsidRDefault="00E74603" w:rsidP="00E74603">
            <w:pPr>
              <w:spacing w:before="40" w:after="40" w:line="276" w:lineRule="auto"/>
              <w:jc w:val="both"/>
              <w:rPr>
                <w:rFonts w:ascii="Calibri" w:eastAsia="Times New Roman" w:hAnsi="Calibri" w:cs="Times New Roman"/>
                <w:sz w:val="18"/>
                <w:szCs w:val="18"/>
              </w:rPr>
            </w:pPr>
          </w:p>
        </w:tc>
        <w:tc>
          <w:tcPr>
            <w:tcW w:w="4536" w:type="dxa"/>
          </w:tcPr>
          <w:p w:rsidR="00E74603" w:rsidRPr="00E74603" w:rsidRDefault="00E74603" w:rsidP="00E74603">
            <w:pPr>
              <w:spacing w:before="40" w:after="40" w:line="276" w:lineRule="auto"/>
              <w:jc w:val="both"/>
              <w:rPr>
                <w:rFonts w:ascii="Calibri" w:eastAsia="Times New Roman" w:hAnsi="Calibri" w:cs="Times New Roman"/>
                <w:bCs/>
                <w:sz w:val="18"/>
                <w:szCs w:val="18"/>
              </w:rPr>
            </w:pPr>
            <w:proofErr w:type="gramStart"/>
            <w:r w:rsidRPr="00E74603">
              <w:rPr>
                <w:rFonts w:ascii="Calibri" w:eastAsia="Times New Roman" w:hAnsi="Calibri" w:cs="Times New Roman"/>
                <w:bCs/>
                <w:sz w:val="18"/>
                <w:szCs w:val="18"/>
              </w:rPr>
              <w:t>Реквизиты:</w:t>
            </w:r>
            <w:r w:rsidRPr="00E74603">
              <w:rPr>
                <w:rFonts w:ascii="Calibri" w:eastAsia="Times New Roman" w:hAnsi="Calibri" w:cs="Times New Roman"/>
                <w:sz w:val="18"/>
                <w:szCs w:val="18"/>
              </w:rPr>
              <w:t>_</w:t>
            </w:r>
            <w:proofErr w:type="gramEnd"/>
            <w:r w:rsidRPr="00E74603">
              <w:rPr>
                <w:rFonts w:ascii="Calibri" w:eastAsia="Times New Roman" w:hAnsi="Calibri" w:cs="Times New Roman"/>
                <w:sz w:val="18"/>
                <w:szCs w:val="18"/>
              </w:rPr>
              <w:t>___________________________________________________________________________</w:t>
            </w:r>
          </w:p>
        </w:tc>
      </w:tr>
      <w:tr w:rsidR="00E74603" w:rsidRPr="00E74603" w:rsidTr="00C500CD">
        <w:trPr>
          <w:trHeight w:val="702"/>
        </w:trPr>
        <w:tc>
          <w:tcPr>
            <w:tcW w:w="5245" w:type="dxa"/>
          </w:tcPr>
          <w:p w:rsidR="00E74603" w:rsidRPr="00E74603" w:rsidRDefault="00E74603" w:rsidP="00E74603">
            <w:pPr>
              <w:spacing w:before="40" w:after="40" w:line="276" w:lineRule="auto"/>
              <w:jc w:val="both"/>
              <w:rPr>
                <w:rFonts w:ascii="Calibri" w:eastAsia="Times New Roman" w:hAnsi="Calibri" w:cs="Times New Roman"/>
                <w:sz w:val="18"/>
                <w:szCs w:val="18"/>
              </w:rPr>
            </w:pPr>
            <w:r w:rsidRPr="00E74603">
              <w:rPr>
                <w:rFonts w:ascii="Calibri" w:eastAsia="Times New Roman" w:hAnsi="Calibri" w:cs="Times New Roman"/>
                <w:bCs/>
                <w:sz w:val="18"/>
                <w:szCs w:val="18"/>
              </w:rPr>
              <w:t>Банк</w:t>
            </w:r>
          </w:p>
          <w:p w:rsidR="00E74603" w:rsidRPr="00E74603" w:rsidRDefault="00E74603" w:rsidP="00E74603">
            <w:pPr>
              <w:spacing w:before="40" w:after="40" w:line="276" w:lineRule="auto"/>
              <w:jc w:val="both"/>
              <w:rPr>
                <w:rFonts w:ascii="Calibri" w:eastAsia="Times New Roman" w:hAnsi="Calibri" w:cs="Times New Roman"/>
                <w:sz w:val="18"/>
                <w:szCs w:val="18"/>
              </w:rPr>
            </w:pPr>
            <w:r w:rsidRPr="00E74603">
              <w:rPr>
                <w:rFonts w:ascii="Calibri" w:eastAsia="Times New Roman" w:hAnsi="Calibri" w:cs="Times New Roman"/>
                <w:sz w:val="18"/>
                <w:szCs w:val="18"/>
              </w:rPr>
              <w:t>________________________ (_____________)</w:t>
            </w:r>
          </w:p>
          <w:p w:rsidR="00E74603" w:rsidRPr="00E74603" w:rsidRDefault="00E74603" w:rsidP="00E74603">
            <w:pPr>
              <w:spacing w:before="40" w:after="40" w:line="276" w:lineRule="auto"/>
              <w:jc w:val="both"/>
              <w:rPr>
                <w:rFonts w:ascii="Calibri" w:eastAsia="Times New Roman" w:hAnsi="Calibri" w:cs="Times New Roman"/>
                <w:sz w:val="18"/>
                <w:szCs w:val="18"/>
              </w:rPr>
            </w:pPr>
            <w:r w:rsidRPr="00E74603">
              <w:rPr>
                <w:rFonts w:ascii="Calibri" w:eastAsia="Times New Roman" w:hAnsi="Calibri" w:cs="Times New Roman"/>
                <w:sz w:val="18"/>
                <w:szCs w:val="18"/>
              </w:rPr>
              <w:t xml:space="preserve">                           МП (при наличии)</w:t>
            </w:r>
          </w:p>
        </w:tc>
        <w:tc>
          <w:tcPr>
            <w:tcW w:w="4536" w:type="dxa"/>
          </w:tcPr>
          <w:p w:rsidR="00E74603" w:rsidRPr="00E74603" w:rsidRDefault="00E74603" w:rsidP="00E74603">
            <w:pPr>
              <w:spacing w:before="40" w:after="40" w:line="276" w:lineRule="auto"/>
              <w:jc w:val="both"/>
              <w:rPr>
                <w:rFonts w:ascii="Calibri" w:eastAsia="Times New Roman" w:hAnsi="Calibri" w:cs="Times New Roman"/>
                <w:sz w:val="18"/>
                <w:szCs w:val="18"/>
              </w:rPr>
            </w:pPr>
            <w:r w:rsidRPr="00E74603">
              <w:rPr>
                <w:rFonts w:ascii="Calibri" w:eastAsia="Times New Roman" w:hAnsi="Calibri" w:cs="Times New Roman"/>
                <w:bCs/>
                <w:sz w:val="18"/>
                <w:szCs w:val="18"/>
              </w:rPr>
              <w:t>Клиент</w:t>
            </w:r>
          </w:p>
          <w:p w:rsidR="00E74603" w:rsidRPr="00E74603" w:rsidRDefault="00E74603" w:rsidP="00E74603">
            <w:pPr>
              <w:spacing w:before="40" w:after="40" w:line="276" w:lineRule="auto"/>
              <w:jc w:val="both"/>
              <w:rPr>
                <w:rFonts w:ascii="Calibri" w:eastAsia="Times New Roman" w:hAnsi="Calibri" w:cs="Times New Roman"/>
                <w:sz w:val="18"/>
                <w:szCs w:val="18"/>
              </w:rPr>
            </w:pPr>
            <w:r w:rsidRPr="00E74603">
              <w:rPr>
                <w:rFonts w:ascii="Calibri" w:eastAsia="Times New Roman" w:hAnsi="Calibri" w:cs="Times New Roman"/>
                <w:sz w:val="18"/>
                <w:szCs w:val="18"/>
              </w:rPr>
              <w:t>___________________________ (_______________)</w:t>
            </w:r>
          </w:p>
          <w:p w:rsidR="00E74603" w:rsidRPr="00E74603" w:rsidRDefault="00E74603" w:rsidP="00E74603">
            <w:pPr>
              <w:spacing w:before="40" w:after="40" w:line="276" w:lineRule="auto"/>
              <w:jc w:val="both"/>
              <w:rPr>
                <w:rFonts w:ascii="Calibri" w:eastAsia="Times New Roman" w:hAnsi="Calibri" w:cs="Times New Roman"/>
                <w:sz w:val="18"/>
                <w:szCs w:val="18"/>
              </w:rPr>
            </w:pPr>
            <w:r w:rsidRPr="00E74603">
              <w:rPr>
                <w:rFonts w:ascii="Calibri" w:eastAsia="Times New Roman" w:hAnsi="Calibri" w:cs="Times New Roman"/>
                <w:sz w:val="18"/>
                <w:szCs w:val="18"/>
              </w:rPr>
              <w:t xml:space="preserve">                             МП (при наличии)</w:t>
            </w:r>
          </w:p>
        </w:tc>
      </w:tr>
    </w:tbl>
    <w:p w:rsidR="008F1FC1" w:rsidRDefault="008F1FC1"/>
    <w:sectPr w:rsidR="008F1FC1" w:rsidSect="00E74603">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yriad Pro">
    <w:altName w:val="Times New Roman"/>
    <w:panose1 w:val="00000000000000000000"/>
    <w:charset w:val="00"/>
    <w:family w:val="swiss"/>
    <w:notTrueType/>
    <w:pitch w:val="variable"/>
    <w:sig w:usb0="A00002AF" w:usb1="50002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21A"/>
    <w:multiLevelType w:val="multilevel"/>
    <w:tmpl w:val="1100A4AA"/>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rPr>
    </w:lvl>
    <w:lvl w:ilvl="2">
      <w:start w:val="1"/>
      <w:numFmt w:val="decimal"/>
      <w:lvlText w:val="3.5.%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603"/>
    <w:rsid w:val="008B598C"/>
    <w:rsid w:val="008F1FC1"/>
    <w:rsid w:val="00E74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E81BE-7E3C-45E1-A9FA-E1C2624D0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1091</Words>
  <Characters>6220</Characters>
  <Application>Microsoft Office Word</Application>
  <DocSecurity>0</DocSecurity>
  <Lines>51</Lines>
  <Paragraphs>14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Приложение № 1.2  </vt:lpstr>
    </vt:vector>
  </TitlesOfParts>
  <Company/>
  <LinksUpToDate>false</LinksUpToDate>
  <CharactersWithSpaces>7297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Zmeev Aleksey</dc:creator>
  <cp:keywords/>
  <dc:description/>
  <cp:lastModifiedBy>Zmeev Aleksey</cp:lastModifiedBy>
  <cp:revision>2</cp:revision>
  <dcterms:created xsi:type="dcterms:W3CDTF">2025-08-13T10:02:00Z</dcterms:created>
  <dcterms:modified xsi:type="dcterms:W3CDTF">2025-08-13T10:02:00Z</dcterms:modified>
</cp:coreProperties>
</file>